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F6A" w:rsidRDefault="005E4F6A" w:rsidP="005E4F6A">
      <w:pPr>
        <w:jc w:val="center"/>
        <w:rPr>
          <w:rFonts w:ascii="仿宋_GB2312" w:eastAsia="仿宋_GB2312"/>
          <w:sz w:val="32"/>
          <w:szCs w:val="32"/>
        </w:rPr>
      </w:pPr>
      <w:r w:rsidRPr="00A82248">
        <w:rPr>
          <w:rFonts w:ascii="仿宋_GB2312" w:eastAsia="仿宋_GB2312" w:hint="eastAsia"/>
          <w:sz w:val="32"/>
          <w:szCs w:val="32"/>
        </w:rPr>
        <w:t>医学装备采购立项论证管理制度</w:t>
      </w:r>
    </w:p>
    <w:p w:rsidR="005E4F6A" w:rsidRPr="00A82248" w:rsidRDefault="005E4F6A" w:rsidP="005E4F6A">
      <w:pPr>
        <w:jc w:val="center"/>
        <w:rPr>
          <w:rFonts w:ascii="仿宋_GB2312" w:eastAsia="仿宋_GB2312"/>
          <w:sz w:val="32"/>
          <w:szCs w:val="32"/>
        </w:rPr>
      </w:pPr>
    </w:p>
    <w:p w:rsidR="005E4F6A" w:rsidRPr="00A82248" w:rsidRDefault="005E4F6A" w:rsidP="005E4F6A">
      <w:pPr>
        <w:ind w:firstLineChars="205" w:firstLine="656"/>
        <w:rPr>
          <w:rFonts w:ascii="仿宋_GB2312" w:eastAsia="仿宋_GB2312"/>
          <w:sz w:val="32"/>
          <w:szCs w:val="32"/>
        </w:rPr>
      </w:pPr>
      <w:r w:rsidRPr="00A82248">
        <w:rPr>
          <w:rFonts w:ascii="仿宋_GB2312" w:eastAsia="仿宋_GB2312" w:hint="eastAsia"/>
          <w:sz w:val="32"/>
          <w:szCs w:val="32"/>
        </w:rPr>
        <w:t>为贯彻落实医学装备“优先配置功能适用、技术适宜、节能环保的装备，注重资源共享，杜绝盲目配置。”的总体要求，根据我院《固定资产管理办法》制定本制度。</w:t>
      </w:r>
    </w:p>
    <w:p w:rsidR="005E4F6A" w:rsidRPr="00A82248" w:rsidRDefault="005E4F6A" w:rsidP="005E4F6A">
      <w:pPr>
        <w:ind w:firstLineChars="200" w:firstLine="640"/>
        <w:rPr>
          <w:rFonts w:ascii="仿宋_GB2312" w:eastAsia="仿宋_GB2312"/>
          <w:sz w:val="32"/>
          <w:szCs w:val="32"/>
        </w:rPr>
      </w:pPr>
      <w:r w:rsidRPr="00A82248">
        <w:rPr>
          <w:rFonts w:ascii="仿宋_GB2312" w:eastAsia="仿宋_GB2312" w:hint="eastAsia"/>
          <w:sz w:val="32"/>
          <w:szCs w:val="32"/>
        </w:rPr>
        <w:t>第一条　医学装备采购立项论证按照项目单价不同分为科室论证、院级专家论证两个层级。</w:t>
      </w:r>
    </w:p>
    <w:p w:rsidR="005E4F6A" w:rsidRPr="00A82248" w:rsidRDefault="005E4F6A" w:rsidP="005E4F6A">
      <w:pPr>
        <w:ind w:firstLineChars="200" w:firstLine="640"/>
        <w:rPr>
          <w:rFonts w:ascii="仿宋_GB2312" w:eastAsia="仿宋_GB2312"/>
          <w:sz w:val="32"/>
          <w:szCs w:val="32"/>
        </w:rPr>
      </w:pPr>
      <w:r w:rsidRPr="00A82248">
        <w:rPr>
          <w:rFonts w:ascii="仿宋_GB2312" w:eastAsia="仿宋_GB2312" w:hint="eastAsia"/>
          <w:sz w:val="32"/>
          <w:szCs w:val="32"/>
        </w:rPr>
        <w:t>第二条　科室论证要求：单价在10万以上的医疗设备必须通过科室组织专家论证，再经过科务会集体讨论决定。在专家论证中，如有不同意见，应该向科务会说明不同意见具体情况。通过科务会讨论决定后，填写申购表，表上至少有3名具有本制度第六条规定专家资格的人员签名。在主任签字栏需要填写科务会讨论时间及结论。</w:t>
      </w:r>
    </w:p>
    <w:p w:rsidR="005E4F6A" w:rsidRPr="00A82248" w:rsidRDefault="005E4F6A" w:rsidP="005E4F6A">
      <w:pPr>
        <w:ind w:firstLineChars="200" w:firstLine="640"/>
        <w:rPr>
          <w:rFonts w:ascii="仿宋_GB2312" w:eastAsia="仿宋_GB2312"/>
          <w:sz w:val="32"/>
          <w:szCs w:val="32"/>
        </w:rPr>
      </w:pPr>
      <w:r w:rsidRPr="00A82248">
        <w:rPr>
          <w:rFonts w:ascii="仿宋_GB2312" w:eastAsia="仿宋_GB2312" w:hint="eastAsia"/>
          <w:sz w:val="32"/>
          <w:szCs w:val="32"/>
        </w:rPr>
        <w:t>第三条　院级专家论证要求：单价在50万元及以上者，通过科室论证及科务会讨论后，由医院组织专家进行再次论证。</w:t>
      </w:r>
    </w:p>
    <w:p w:rsidR="005E4F6A" w:rsidRPr="00A82248" w:rsidRDefault="005E4F6A" w:rsidP="005E4F6A">
      <w:pPr>
        <w:ind w:firstLineChars="200" w:firstLine="640"/>
        <w:rPr>
          <w:rFonts w:ascii="仿宋_GB2312" w:eastAsia="仿宋_GB2312"/>
          <w:sz w:val="32"/>
          <w:szCs w:val="32"/>
        </w:rPr>
      </w:pPr>
      <w:r w:rsidRPr="00A82248">
        <w:rPr>
          <w:rFonts w:ascii="仿宋_GB2312" w:eastAsia="仿宋_GB2312" w:hint="eastAsia"/>
          <w:sz w:val="32"/>
          <w:szCs w:val="32"/>
        </w:rPr>
        <w:t>第四条　院级专家论证内容：</w:t>
      </w:r>
    </w:p>
    <w:p w:rsidR="005E4F6A" w:rsidRPr="00A82248" w:rsidRDefault="005E4F6A" w:rsidP="005E4F6A">
      <w:pPr>
        <w:adjustRightInd w:val="0"/>
        <w:ind w:firstLineChars="200" w:firstLine="640"/>
        <w:rPr>
          <w:rFonts w:ascii="仿宋_GB2312" w:eastAsia="仿宋_GB2312"/>
          <w:sz w:val="32"/>
          <w:szCs w:val="32"/>
        </w:rPr>
      </w:pPr>
      <w:r w:rsidRPr="00A82248">
        <w:rPr>
          <w:rFonts w:ascii="仿宋_GB2312" w:eastAsia="仿宋_GB2312" w:hint="eastAsia"/>
          <w:sz w:val="32"/>
          <w:szCs w:val="32"/>
        </w:rPr>
        <w:t>各科室提交单价50万元以上医疗设备单行论证材料，</w:t>
      </w:r>
      <w:r w:rsidRPr="00A82248">
        <w:rPr>
          <w:rFonts w:ascii="仿宋_GB2312" w:eastAsia="仿宋_GB2312" w:hAnsi="Arial" w:cs="Arial" w:hint="eastAsia"/>
          <w:color w:val="000000"/>
          <w:sz w:val="32"/>
          <w:szCs w:val="32"/>
          <w:shd w:val="clear" w:color="auto" w:fill="FFFFFF"/>
        </w:rPr>
        <w:t>包括配置该项目的必要性、社会和经济效益、预期使用情况、人员资质等内容。国有资产管理办公室应对所有论证项目，进行前期调研，并通报目前行内情况。</w:t>
      </w:r>
    </w:p>
    <w:p w:rsidR="005E4F6A" w:rsidRPr="00A82248" w:rsidRDefault="005E4F6A" w:rsidP="005E4F6A">
      <w:pPr>
        <w:ind w:firstLineChars="200" w:firstLine="640"/>
        <w:rPr>
          <w:rFonts w:ascii="仿宋_GB2312" w:eastAsia="仿宋_GB2312"/>
          <w:sz w:val="32"/>
          <w:szCs w:val="32"/>
        </w:rPr>
      </w:pPr>
      <w:r w:rsidRPr="00A82248">
        <w:rPr>
          <w:rFonts w:ascii="仿宋_GB2312" w:eastAsia="仿宋_GB2312" w:hint="eastAsia"/>
          <w:sz w:val="32"/>
          <w:szCs w:val="32"/>
        </w:rPr>
        <w:t>第五条　院级专家论证流程：</w:t>
      </w:r>
    </w:p>
    <w:p w:rsidR="005E4F6A" w:rsidRPr="00A82248" w:rsidRDefault="005E4F6A" w:rsidP="005E4F6A">
      <w:pPr>
        <w:ind w:firstLineChars="200" w:firstLine="640"/>
        <w:rPr>
          <w:rFonts w:ascii="仿宋_GB2312" w:eastAsia="仿宋_GB2312"/>
          <w:sz w:val="32"/>
          <w:szCs w:val="32"/>
        </w:rPr>
      </w:pPr>
      <w:r>
        <w:rPr>
          <w:rFonts w:ascii="仿宋_GB2312" w:eastAsia="仿宋_GB2312" w:hint="eastAsia"/>
          <w:sz w:val="32"/>
          <w:szCs w:val="32"/>
        </w:rPr>
        <w:lastRenderedPageBreak/>
        <w:t>（一）</w:t>
      </w:r>
      <w:r w:rsidRPr="00A82248">
        <w:rPr>
          <w:rFonts w:ascii="仿宋_GB2312" w:eastAsia="仿宋_GB2312" w:hint="eastAsia"/>
          <w:sz w:val="32"/>
          <w:szCs w:val="32"/>
        </w:rPr>
        <w:t>论证会由主管院长主持</w:t>
      </w:r>
      <w:r>
        <w:rPr>
          <w:rFonts w:ascii="仿宋_GB2312" w:eastAsia="仿宋_GB2312" w:hint="eastAsia"/>
          <w:sz w:val="32"/>
          <w:szCs w:val="32"/>
        </w:rPr>
        <w:t>，</w:t>
      </w:r>
      <w:r w:rsidRPr="00A82248">
        <w:rPr>
          <w:rFonts w:ascii="仿宋_GB2312" w:eastAsia="仿宋_GB2312" w:hint="eastAsia"/>
          <w:sz w:val="32"/>
          <w:szCs w:val="32"/>
        </w:rPr>
        <w:t>向专家阐明医院医学装备配置评审原则。</w:t>
      </w:r>
    </w:p>
    <w:p w:rsidR="005E4F6A" w:rsidRPr="00A82248" w:rsidRDefault="005E4F6A" w:rsidP="005E4F6A">
      <w:pPr>
        <w:ind w:firstLineChars="200" w:firstLine="640"/>
        <w:rPr>
          <w:rFonts w:ascii="仿宋_GB2312" w:eastAsia="仿宋_GB2312"/>
          <w:sz w:val="32"/>
          <w:szCs w:val="32"/>
        </w:rPr>
      </w:pPr>
      <w:r>
        <w:rPr>
          <w:rFonts w:ascii="仿宋_GB2312" w:eastAsia="仿宋_GB2312" w:hint="eastAsia"/>
          <w:sz w:val="32"/>
          <w:szCs w:val="32"/>
        </w:rPr>
        <w:t>（</w:t>
      </w:r>
      <w:r w:rsidRPr="00A82248">
        <w:rPr>
          <w:rFonts w:ascii="仿宋_GB2312" w:eastAsia="仿宋_GB2312" w:hint="eastAsia"/>
          <w:sz w:val="32"/>
          <w:szCs w:val="32"/>
        </w:rPr>
        <w:t>二</w:t>
      </w:r>
      <w:r>
        <w:rPr>
          <w:rFonts w:ascii="仿宋_GB2312" w:eastAsia="仿宋_GB2312" w:hint="eastAsia"/>
          <w:sz w:val="32"/>
          <w:szCs w:val="32"/>
        </w:rPr>
        <w:t>）</w:t>
      </w:r>
      <w:r w:rsidRPr="00A82248">
        <w:rPr>
          <w:rFonts w:ascii="仿宋_GB2312" w:eastAsia="仿宋_GB2312" w:hint="eastAsia"/>
          <w:sz w:val="32"/>
          <w:szCs w:val="32"/>
        </w:rPr>
        <w:t>由主持人推荐专家组组长，提交会议同意。由组长组织评议。</w:t>
      </w:r>
    </w:p>
    <w:p w:rsidR="005E4F6A" w:rsidRPr="00A82248" w:rsidRDefault="005E4F6A" w:rsidP="005E4F6A">
      <w:pPr>
        <w:ind w:firstLineChars="200" w:firstLine="640"/>
        <w:rPr>
          <w:rFonts w:ascii="仿宋_GB2312" w:eastAsia="仿宋_GB2312"/>
          <w:sz w:val="32"/>
          <w:szCs w:val="32"/>
        </w:rPr>
      </w:pPr>
      <w:r>
        <w:rPr>
          <w:rFonts w:ascii="仿宋_GB2312" w:eastAsia="仿宋_GB2312" w:hint="eastAsia"/>
          <w:sz w:val="32"/>
          <w:szCs w:val="32"/>
        </w:rPr>
        <w:t>（</w:t>
      </w:r>
      <w:r w:rsidRPr="00A82248">
        <w:rPr>
          <w:rFonts w:ascii="仿宋_GB2312" w:eastAsia="仿宋_GB2312" w:hint="eastAsia"/>
          <w:sz w:val="32"/>
          <w:szCs w:val="32"/>
        </w:rPr>
        <w:t>三</w:t>
      </w:r>
      <w:r>
        <w:rPr>
          <w:rFonts w:ascii="仿宋_GB2312" w:eastAsia="仿宋_GB2312" w:hint="eastAsia"/>
          <w:sz w:val="32"/>
          <w:szCs w:val="32"/>
        </w:rPr>
        <w:t>）</w:t>
      </w:r>
      <w:r w:rsidRPr="00A82248">
        <w:rPr>
          <w:rFonts w:ascii="仿宋_GB2312" w:eastAsia="仿宋_GB2312" w:hint="eastAsia"/>
          <w:sz w:val="32"/>
          <w:szCs w:val="32"/>
        </w:rPr>
        <w:t>由国有资产管理办公室安排次序，使用科室逐项向专家组汇报项目可行性报告。</w:t>
      </w:r>
    </w:p>
    <w:p w:rsidR="005E4F6A" w:rsidRPr="00A82248" w:rsidRDefault="005E4F6A" w:rsidP="005E4F6A">
      <w:pPr>
        <w:ind w:firstLineChars="200" w:firstLine="640"/>
        <w:rPr>
          <w:rFonts w:ascii="仿宋_GB2312" w:eastAsia="仿宋_GB2312"/>
          <w:sz w:val="32"/>
          <w:szCs w:val="32"/>
        </w:rPr>
      </w:pPr>
      <w:r>
        <w:rPr>
          <w:rFonts w:ascii="仿宋_GB2312" w:eastAsia="仿宋_GB2312" w:hint="eastAsia"/>
          <w:sz w:val="32"/>
          <w:szCs w:val="32"/>
        </w:rPr>
        <w:t>（</w:t>
      </w:r>
      <w:r w:rsidRPr="00A82248">
        <w:rPr>
          <w:rFonts w:ascii="仿宋_GB2312" w:eastAsia="仿宋_GB2312" w:hint="eastAsia"/>
          <w:sz w:val="32"/>
          <w:szCs w:val="32"/>
        </w:rPr>
        <w:t>四</w:t>
      </w:r>
      <w:r>
        <w:rPr>
          <w:rFonts w:ascii="仿宋_GB2312" w:eastAsia="仿宋_GB2312" w:hint="eastAsia"/>
          <w:sz w:val="32"/>
          <w:szCs w:val="32"/>
        </w:rPr>
        <w:t>）</w:t>
      </w:r>
      <w:r w:rsidRPr="00A82248">
        <w:rPr>
          <w:rFonts w:ascii="仿宋_GB2312" w:eastAsia="仿宋_GB2312" w:hint="eastAsia"/>
          <w:sz w:val="32"/>
          <w:szCs w:val="32"/>
        </w:rPr>
        <w:t>使用科室代表回答专家组提问。</w:t>
      </w:r>
    </w:p>
    <w:p w:rsidR="005E4F6A" w:rsidRPr="00A82248" w:rsidRDefault="005E4F6A" w:rsidP="005E4F6A">
      <w:pPr>
        <w:ind w:firstLineChars="200" w:firstLine="640"/>
        <w:rPr>
          <w:rFonts w:ascii="仿宋_GB2312" w:eastAsia="仿宋_GB2312"/>
          <w:sz w:val="32"/>
          <w:szCs w:val="32"/>
        </w:rPr>
      </w:pPr>
      <w:r>
        <w:rPr>
          <w:rFonts w:ascii="仿宋_GB2312" w:eastAsia="仿宋_GB2312" w:hint="eastAsia"/>
          <w:sz w:val="32"/>
          <w:szCs w:val="32"/>
        </w:rPr>
        <w:t>（</w:t>
      </w:r>
      <w:r w:rsidRPr="00A82248">
        <w:rPr>
          <w:rFonts w:ascii="仿宋_GB2312" w:eastAsia="仿宋_GB2312" w:hint="eastAsia"/>
          <w:sz w:val="32"/>
          <w:szCs w:val="32"/>
        </w:rPr>
        <w:t>五</w:t>
      </w:r>
      <w:r>
        <w:rPr>
          <w:rFonts w:ascii="仿宋_GB2312" w:eastAsia="仿宋_GB2312" w:hint="eastAsia"/>
          <w:sz w:val="32"/>
          <w:szCs w:val="32"/>
        </w:rPr>
        <w:t>）</w:t>
      </w:r>
      <w:r w:rsidRPr="00A82248">
        <w:rPr>
          <w:rFonts w:ascii="仿宋_GB2312" w:eastAsia="仿宋_GB2312" w:hint="eastAsia"/>
          <w:sz w:val="32"/>
          <w:szCs w:val="32"/>
        </w:rPr>
        <w:t>专家评议，各专家实名签署专家意见表。</w:t>
      </w:r>
    </w:p>
    <w:p w:rsidR="005E4F6A" w:rsidRPr="00A82248" w:rsidRDefault="005E4F6A" w:rsidP="005E4F6A">
      <w:pPr>
        <w:adjustRightInd w:val="0"/>
        <w:ind w:firstLineChars="200" w:firstLine="640"/>
        <w:rPr>
          <w:rFonts w:ascii="仿宋_GB2312" w:eastAsia="仿宋_GB2312"/>
          <w:sz w:val="32"/>
          <w:szCs w:val="32"/>
        </w:rPr>
      </w:pPr>
      <w:r w:rsidRPr="00A82248">
        <w:rPr>
          <w:rFonts w:ascii="仿宋_GB2312" w:eastAsia="仿宋_GB2312" w:hint="eastAsia"/>
          <w:sz w:val="32"/>
          <w:szCs w:val="32"/>
        </w:rPr>
        <w:t>所有项目评议结束后，由国有资产管理办公室工作人员统计专家意见。并形成汇总表。专家组组长在汇总表上签字。</w:t>
      </w:r>
    </w:p>
    <w:p w:rsidR="005E4F6A" w:rsidRPr="00A82248" w:rsidRDefault="005E4F6A" w:rsidP="005E4F6A">
      <w:pPr>
        <w:ind w:firstLineChars="200" w:firstLine="640"/>
        <w:rPr>
          <w:rFonts w:ascii="仿宋_GB2312" w:eastAsia="仿宋_GB2312"/>
          <w:sz w:val="32"/>
          <w:szCs w:val="32"/>
        </w:rPr>
      </w:pPr>
      <w:r>
        <w:rPr>
          <w:rFonts w:ascii="仿宋_GB2312" w:eastAsia="仿宋_GB2312" w:hint="eastAsia"/>
          <w:sz w:val="32"/>
          <w:szCs w:val="32"/>
        </w:rPr>
        <w:t>（</w:t>
      </w:r>
      <w:r w:rsidRPr="00A82248">
        <w:rPr>
          <w:rFonts w:ascii="仿宋_GB2312" w:eastAsia="仿宋_GB2312" w:hint="eastAsia"/>
          <w:sz w:val="32"/>
          <w:szCs w:val="32"/>
        </w:rPr>
        <w:t>六</w:t>
      </w:r>
      <w:r>
        <w:rPr>
          <w:rFonts w:ascii="仿宋_GB2312" w:eastAsia="仿宋_GB2312" w:hint="eastAsia"/>
          <w:sz w:val="32"/>
          <w:szCs w:val="32"/>
        </w:rPr>
        <w:t>）</w:t>
      </w:r>
      <w:r w:rsidRPr="00A82248">
        <w:rPr>
          <w:rFonts w:ascii="仿宋_GB2312" w:eastAsia="仿宋_GB2312" w:hint="eastAsia"/>
          <w:sz w:val="32"/>
          <w:szCs w:val="32"/>
        </w:rPr>
        <w:t>专家同意人数超过半数，则该项目为论证通过。</w:t>
      </w:r>
    </w:p>
    <w:p w:rsidR="005E4F6A" w:rsidRPr="00A82248" w:rsidRDefault="005E4F6A" w:rsidP="005E4F6A">
      <w:pPr>
        <w:ind w:firstLineChars="200" w:firstLine="640"/>
        <w:rPr>
          <w:rFonts w:ascii="仿宋_GB2312" w:eastAsia="仿宋_GB2312"/>
          <w:sz w:val="32"/>
          <w:szCs w:val="32"/>
        </w:rPr>
      </w:pPr>
      <w:r w:rsidRPr="00A82248">
        <w:rPr>
          <w:rFonts w:ascii="仿宋_GB2312" w:eastAsia="仿宋_GB2312" w:hint="eastAsia"/>
          <w:sz w:val="32"/>
          <w:szCs w:val="32"/>
        </w:rPr>
        <w:t>第六条　论证专家资格：</w:t>
      </w:r>
    </w:p>
    <w:p w:rsidR="005E4F6A" w:rsidRPr="00A82248" w:rsidRDefault="005E4F6A" w:rsidP="005E4F6A">
      <w:pPr>
        <w:ind w:firstLineChars="200" w:firstLine="640"/>
        <w:rPr>
          <w:rFonts w:ascii="仿宋_GB2312" w:eastAsia="仿宋_GB2312"/>
          <w:sz w:val="32"/>
          <w:szCs w:val="32"/>
        </w:rPr>
      </w:pPr>
      <w:r w:rsidRPr="00A82248">
        <w:rPr>
          <w:rFonts w:ascii="仿宋_GB2312" w:eastAsia="仿宋_GB2312" w:hint="eastAsia"/>
          <w:sz w:val="32"/>
          <w:szCs w:val="32"/>
        </w:rPr>
        <w:t>我院医学装备管理委员会文件中，规定专家组成员资格为：专家库中的专家为人力资源部人事档案中副高以上相关专业人员或从事该专业工作8年以上的中级职称人员，外请专家为副高以上人员。论证专家应具备以下条件：</w:t>
      </w:r>
    </w:p>
    <w:p w:rsidR="005E4F6A" w:rsidRPr="00A82248" w:rsidRDefault="005E4F6A" w:rsidP="005E4F6A">
      <w:pPr>
        <w:ind w:firstLineChars="200" w:firstLine="640"/>
        <w:rPr>
          <w:rFonts w:ascii="仿宋_GB2312" w:eastAsia="仿宋_GB2312"/>
          <w:sz w:val="32"/>
          <w:szCs w:val="32"/>
        </w:rPr>
      </w:pPr>
      <w:r>
        <w:rPr>
          <w:rFonts w:ascii="仿宋_GB2312" w:eastAsia="仿宋_GB2312" w:hint="eastAsia"/>
          <w:sz w:val="32"/>
          <w:szCs w:val="32"/>
        </w:rPr>
        <w:t>（</w:t>
      </w:r>
      <w:r w:rsidRPr="00A82248">
        <w:rPr>
          <w:rFonts w:ascii="仿宋_GB2312" w:eastAsia="仿宋_GB2312" w:hint="eastAsia"/>
          <w:sz w:val="32"/>
          <w:szCs w:val="32"/>
        </w:rPr>
        <w:t>一</w:t>
      </w:r>
      <w:r>
        <w:rPr>
          <w:rFonts w:ascii="仿宋_GB2312" w:eastAsia="仿宋_GB2312" w:hint="eastAsia"/>
          <w:sz w:val="32"/>
          <w:szCs w:val="32"/>
        </w:rPr>
        <w:t>）</w:t>
      </w:r>
      <w:r w:rsidRPr="00A82248">
        <w:rPr>
          <w:rFonts w:ascii="仿宋_GB2312" w:eastAsia="仿宋_GB2312" w:hint="eastAsia"/>
          <w:sz w:val="32"/>
          <w:szCs w:val="32"/>
        </w:rPr>
        <w:t>热爱设备论证事业，积极参加仪器设备的论证活动。</w:t>
      </w:r>
    </w:p>
    <w:p w:rsidR="005E4F6A" w:rsidRPr="00A82248" w:rsidRDefault="005E4F6A" w:rsidP="005E4F6A">
      <w:pPr>
        <w:ind w:firstLineChars="200" w:firstLine="640"/>
        <w:rPr>
          <w:rFonts w:ascii="仿宋_GB2312" w:eastAsia="仿宋_GB2312"/>
          <w:sz w:val="32"/>
          <w:szCs w:val="32"/>
        </w:rPr>
      </w:pPr>
      <w:r>
        <w:rPr>
          <w:rFonts w:ascii="仿宋_GB2312" w:eastAsia="仿宋_GB2312" w:hint="eastAsia"/>
          <w:sz w:val="32"/>
          <w:szCs w:val="32"/>
        </w:rPr>
        <w:t>（</w:t>
      </w:r>
      <w:r w:rsidRPr="00A82248">
        <w:rPr>
          <w:rFonts w:ascii="仿宋_GB2312" w:eastAsia="仿宋_GB2312" w:hint="eastAsia"/>
          <w:sz w:val="32"/>
          <w:szCs w:val="32"/>
        </w:rPr>
        <w:t>二</w:t>
      </w:r>
      <w:r>
        <w:rPr>
          <w:rFonts w:ascii="仿宋_GB2312" w:eastAsia="仿宋_GB2312" w:hint="eastAsia"/>
          <w:sz w:val="32"/>
          <w:szCs w:val="32"/>
        </w:rPr>
        <w:t>）</w:t>
      </w:r>
      <w:r w:rsidRPr="00A82248">
        <w:rPr>
          <w:rFonts w:ascii="仿宋_GB2312" w:eastAsia="仿宋_GB2312" w:hint="eastAsia"/>
          <w:sz w:val="32"/>
          <w:szCs w:val="32"/>
        </w:rPr>
        <w:t>有良好的政治素质和职业道德，遵纪守法。</w:t>
      </w:r>
    </w:p>
    <w:p w:rsidR="005E4F6A" w:rsidRPr="00A82248" w:rsidRDefault="005E4F6A" w:rsidP="005E4F6A">
      <w:pPr>
        <w:ind w:firstLineChars="200" w:firstLine="640"/>
        <w:rPr>
          <w:rFonts w:ascii="仿宋_GB2312" w:eastAsia="仿宋_GB2312"/>
          <w:sz w:val="32"/>
          <w:szCs w:val="32"/>
        </w:rPr>
      </w:pPr>
      <w:r>
        <w:rPr>
          <w:rFonts w:ascii="仿宋_GB2312" w:eastAsia="仿宋_GB2312" w:hint="eastAsia"/>
          <w:sz w:val="32"/>
          <w:szCs w:val="32"/>
        </w:rPr>
        <w:t>（</w:t>
      </w:r>
      <w:r w:rsidRPr="00A82248">
        <w:rPr>
          <w:rFonts w:ascii="仿宋_GB2312" w:eastAsia="仿宋_GB2312" w:hint="eastAsia"/>
          <w:sz w:val="32"/>
          <w:szCs w:val="32"/>
        </w:rPr>
        <w:t>三</w:t>
      </w:r>
      <w:r>
        <w:rPr>
          <w:rFonts w:ascii="仿宋_GB2312" w:eastAsia="仿宋_GB2312" w:hint="eastAsia"/>
          <w:sz w:val="32"/>
          <w:szCs w:val="32"/>
        </w:rPr>
        <w:t>）</w:t>
      </w:r>
      <w:r w:rsidRPr="00A82248">
        <w:rPr>
          <w:rFonts w:ascii="仿宋_GB2312" w:eastAsia="仿宋_GB2312" w:hint="eastAsia"/>
          <w:sz w:val="32"/>
          <w:szCs w:val="32"/>
        </w:rPr>
        <w:t>一般应具有大学专科或同等以上学历。</w:t>
      </w:r>
    </w:p>
    <w:p w:rsidR="005E4F6A" w:rsidRPr="00A82248" w:rsidRDefault="005E4F6A" w:rsidP="005E4F6A">
      <w:pPr>
        <w:ind w:firstLineChars="200" w:firstLine="640"/>
        <w:rPr>
          <w:rFonts w:ascii="仿宋_GB2312" w:eastAsia="仿宋_GB2312"/>
          <w:sz w:val="32"/>
          <w:szCs w:val="32"/>
        </w:rPr>
      </w:pPr>
      <w:r>
        <w:rPr>
          <w:rFonts w:ascii="仿宋_GB2312" w:eastAsia="仿宋_GB2312" w:hint="eastAsia"/>
          <w:sz w:val="32"/>
          <w:szCs w:val="32"/>
        </w:rPr>
        <w:t>（</w:t>
      </w:r>
      <w:r w:rsidRPr="00A82248">
        <w:rPr>
          <w:rFonts w:ascii="仿宋_GB2312" w:eastAsia="仿宋_GB2312" w:hint="eastAsia"/>
          <w:sz w:val="32"/>
          <w:szCs w:val="32"/>
        </w:rPr>
        <w:t>四</w:t>
      </w:r>
      <w:r>
        <w:rPr>
          <w:rFonts w:ascii="仿宋_GB2312" w:eastAsia="仿宋_GB2312" w:hint="eastAsia"/>
          <w:sz w:val="32"/>
          <w:szCs w:val="32"/>
        </w:rPr>
        <w:t>）</w:t>
      </w:r>
      <w:r w:rsidRPr="00A82248">
        <w:rPr>
          <w:rFonts w:ascii="仿宋_GB2312" w:eastAsia="仿宋_GB2312" w:hint="eastAsia"/>
          <w:sz w:val="32"/>
          <w:szCs w:val="32"/>
        </w:rPr>
        <w:t>熟悉本专业领域国内外技术水平和发展动向。</w:t>
      </w:r>
    </w:p>
    <w:p w:rsidR="005E4F6A" w:rsidRPr="00A82248" w:rsidRDefault="005E4F6A" w:rsidP="005E4F6A">
      <w:pPr>
        <w:ind w:firstLineChars="200" w:firstLine="640"/>
        <w:rPr>
          <w:rFonts w:ascii="仿宋_GB2312" w:eastAsia="仿宋_GB2312"/>
          <w:sz w:val="32"/>
          <w:szCs w:val="32"/>
        </w:rPr>
      </w:pPr>
      <w:r w:rsidRPr="00A82248">
        <w:rPr>
          <w:rFonts w:ascii="仿宋_GB2312" w:eastAsia="仿宋_GB2312" w:hint="eastAsia"/>
          <w:sz w:val="32"/>
          <w:szCs w:val="32"/>
        </w:rPr>
        <w:t>第七条　院级论证专家组成：</w:t>
      </w:r>
    </w:p>
    <w:p w:rsidR="005E4F6A" w:rsidRPr="00A82248" w:rsidRDefault="005E4F6A" w:rsidP="005E4F6A">
      <w:pPr>
        <w:ind w:firstLineChars="200" w:firstLine="640"/>
        <w:rPr>
          <w:rFonts w:ascii="仿宋_GB2312" w:eastAsia="仿宋_GB2312"/>
          <w:sz w:val="32"/>
          <w:szCs w:val="32"/>
        </w:rPr>
      </w:pPr>
      <w:r w:rsidRPr="00A82248">
        <w:rPr>
          <w:rFonts w:ascii="仿宋_GB2312" w:eastAsia="仿宋_GB2312" w:hint="eastAsia"/>
          <w:sz w:val="32"/>
          <w:szCs w:val="32"/>
        </w:rPr>
        <w:lastRenderedPageBreak/>
        <w:t>根据每年项目不同，由国有资产管理办公室提出初步专家建议名单，报主管院长同意后生效。专家组成员数须为5人以上单数。</w:t>
      </w:r>
    </w:p>
    <w:p w:rsidR="005E4F6A" w:rsidRPr="00A82248" w:rsidRDefault="005E4F6A" w:rsidP="005E4F6A">
      <w:pPr>
        <w:ind w:firstLineChars="200" w:firstLine="640"/>
        <w:rPr>
          <w:rFonts w:ascii="仿宋_GB2312" w:eastAsia="仿宋_GB2312"/>
          <w:sz w:val="32"/>
          <w:szCs w:val="32"/>
        </w:rPr>
      </w:pPr>
      <w:r w:rsidRPr="00A82248">
        <w:rPr>
          <w:rFonts w:ascii="仿宋_GB2312" w:eastAsia="仿宋_GB2312" w:hint="eastAsia"/>
          <w:sz w:val="32"/>
          <w:szCs w:val="32"/>
        </w:rPr>
        <w:t>第八条　回避：原则上科室有项目申请时，该科室全部专家实行回避，特殊情况由主管院领导决定。</w:t>
      </w:r>
    </w:p>
    <w:p w:rsidR="005E4F6A" w:rsidRPr="00A82248" w:rsidRDefault="005E4F6A" w:rsidP="005E4F6A">
      <w:pPr>
        <w:ind w:leftChars="-66" w:left="-139" w:firstLineChars="200" w:firstLine="640"/>
        <w:rPr>
          <w:rFonts w:ascii="仿宋_GB2312" w:eastAsia="仿宋_GB2312"/>
          <w:sz w:val="32"/>
          <w:szCs w:val="32"/>
        </w:rPr>
      </w:pPr>
      <w:r w:rsidRPr="00A82248">
        <w:rPr>
          <w:rFonts w:ascii="仿宋_GB2312" w:eastAsia="仿宋_GB2312" w:hint="eastAsia"/>
          <w:sz w:val="32"/>
          <w:szCs w:val="32"/>
        </w:rPr>
        <w:t>第九条　国有资产管理办公室将院级专家论证结果提交院长办公会讨论通过后执行。</w:t>
      </w:r>
    </w:p>
    <w:p w:rsidR="005E4F6A" w:rsidRPr="00A82248" w:rsidRDefault="005E4F6A" w:rsidP="005E4F6A">
      <w:pPr>
        <w:ind w:firstLineChars="200" w:firstLine="640"/>
        <w:rPr>
          <w:rFonts w:ascii="仿宋_GB2312" w:eastAsia="仿宋_GB2312"/>
          <w:sz w:val="32"/>
          <w:szCs w:val="32"/>
        </w:rPr>
      </w:pPr>
      <w:r w:rsidRPr="00A82248">
        <w:rPr>
          <w:rFonts w:ascii="仿宋_GB2312" w:eastAsia="仿宋_GB2312" w:hint="eastAsia"/>
          <w:sz w:val="32"/>
          <w:szCs w:val="32"/>
        </w:rPr>
        <w:t>第十条　原则上论证会每年只召开一次，有复议情况或遇特殊情况时，经主管院领导同意，可以召开补充论证会。补充论证会议程及结果处理同上。</w:t>
      </w:r>
    </w:p>
    <w:p w:rsidR="005E4F6A" w:rsidRDefault="005E4F6A" w:rsidP="005E4F6A">
      <w:pPr>
        <w:ind w:firstLineChars="200" w:firstLine="640"/>
        <w:rPr>
          <w:rFonts w:ascii="仿宋_GB2312" w:eastAsia="仿宋_GB2312"/>
          <w:sz w:val="32"/>
          <w:szCs w:val="32"/>
        </w:rPr>
      </w:pPr>
      <w:r w:rsidRPr="00A82248">
        <w:rPr>
          <w:rFonts w:ascii="仿宋_GB2312" w:eastAsia="仿宋_GB2312" w:hint="eastAsia"/>
          <w:sz w:val="32"/>
          <w:szCs w:val="32"/>
        </w:rPr>
        <w:t>第十一条　复议：如确为临床科室迫切需要之仪器设备，在未获论证通过后，可以申请复议一次，复议申请需报请主管院领导同意。再次论证会议，原则上仍通知原专家组成员，如果原专家组成员因故不能参加时，可以进行调整，调整后的专家名单，需报请主管院领导同意。复议未通过时，为当年最终结果。</w:t>
      </w:r>
    </w:p>
    <w:p w:rsidR="005E4F6A" w:rsidRDefault="005E4F6A" w:rsidP="005E4F6A">
      <w:pPr>
        <w:ind w:firstLineChars="200" w:firstLine="640"/>
        <w:rPr>
          <w:rFonts w:ascii="仿宋_GB2312" w:eastAsia="仿宋_GB2312"/>
          <w:sz w:val="32"/>
          <w:szCs w:val="32"/>
        </w:rPr>
      </w:pPr>
      <w:r>
        <w:rPr>
          <w:rFonts w:ascii="仿宋_GB2312" w:eastAsia="仿宋_GB2312" w:hint="eastAsia"/>
          <w:sz w:val="32"/>
          <w:szCs w:val="32"/>
        </w:rPr>
        <w:t>第十二条　专家论证及院长办公会审议结果，如果在计划年度的下一年度六月底前，该项目未移交至招标部门，则该项目作废。</w:t>
      </w:r>
    </w:p>
    <w:p w:rsidR="005E4F6A" w:rsidRPr="00D92328" w:rsidRDefault="005E4F6A" w:rsidP="005E4F6A">
      <w:pPr>
        <w:ind w:firstLineChars="200" w:firstLine="640"/>
        <w:rPr>
          <w:sz w:val="32"/>
          <w:szCs w:val="32"/>
        </w:rPr>
      </w:pPr>
      <w:r>
        <w:rPr>
          <w:rFonts w:ascii="仿宋_GB2312" w:eastAsia="仿宋_GB2312" w:hint="eastAsia"/>
          <w:sz w:val="32"/>
          <w:szCs w:val="32"/>
        </w:rPr>
        <w:t>第十三</w:t>
      </w:r>
      <w:r w:rsidRPr="00A82248">
        <w:rPr>
          <w:rFonts w:ascii="仿宋_GB2312" w:eastAsia="仿宋_GB2312" w:hint="eastAsia"/>
          <w:sz w:val="32"/>
          <w:szCs w:val="32"/>
        </w:rPr>
        <w:t xml:space="preserve">条　</w:t>
      </w:r>
      <w:r>
        <w:rPr>
          <w:rFonts w:ascii="仿宋_GB2312" w:eastAsia="仿宋_GB2312" w:hint="eastAsia"/>
          <w:sz w:val="32"/>
          <w:szCs w:val="32"/>
        </w:rPr>
        <w:t>本制度由国有资产管理办公室负责解释，从印发之日起执行。</w:t>
      </w:r>
    </w:p>
    <w:p w:rsidR="005E4F6A" w:rsidRDefault="005E4F6A" w:rsidP="005E4F6A"/>
    <w:p w:rsidR="005E4F6A" w:rsidRDefault="005E4F6A" w:rsidP="005E4F6A"/>
    <w:tbl>
      <w:tblPr>
        <w:tblW w:w="8758" w:type="dxa"/>
        <w:jc w:val="center"/>
        <w:tblBorders>
          <w:top w:val="single" w:sz="4" w:space="0" w:color="auto"/>
          <w:bottom w:val="single" w:sz="4" w:space="0" w:color="auto"/>
          <w:insideH w:val="single" w:sz="4" w:space="0" w:color="auto"/>
        </w:tblBorders>
        <w:tblLook w:val="01E0"/>
      </w:tblPr>
      <w:tblGrid>
        <w:gridCol w:w="1306"/>
        <w:gridCol w:w="7452"/>
      </w:tblGrid>
      <w:tr w:rsidR="005E4F6A" w:rsidRPr="00172651" w:rsidTr="00313F3B">
        <w:trPr>
          <w:jc w:val="center"/>
        </w:trPr>
        <w:tc>
          <w:tcPr>
            <w:tcW w:w="1306" w:type="dxa"/>
          </w:tcPr>
          <w:p w:rsidR="005E4F6A" w:rsidRPr="00172651" w:rsidRDefault="005E4F6A" w:rsidP="00313F3B">
            <w:pPr>
              <w:tabs>
                <w:tab w:val="left" w:pos="427"/>
              </w:tabs>
              <w:autoSpaceDE w:val="0"/>
              <w:autoSpaceDN w:val="0"/>
              <w:adjustRightInd w:val="0"/>
              <w:spacing w:line="360" w:lineRule="exact"/>
              <w:jc w:val="left"/>
              <w:rPr>
                <w:color w:val="000000"/>
                <w:sz w:val="24"/>
              </w:rPr>
            </w:pPr>
            <w:r>
              <w:rPr>
                <w:rFonts w:hint="eastAsia"/>
                <w:color w:val="000000"/>
                <w:sz w:val="24"/>
              </w:rPr>
              <w:lastRenderedPageBreak/>
              <w:t>发文文号：</w:t>
            </w:r>
          </w:p>
        </w:tc>
        <w:tc>
          <w:tcPr>
            <w:tcW w:w="7452" w:type="dxa"/>
          </w:tcPr>
          <w:p w:rsidR="005E4F6A" w:rsidRPr="00172651" w:rsidRDefault="005E4F6A" w:rsidP="00313F3B">
            <w:pPr>
              <w:tabs>
                <w:tab w:val="left" w:pos="427"/>
              </w:tabs>
              <w:autoSpaceDE w:val="0"/>
              <w:autoSpaceDN w:val="0"/>
              <w:adjustRightInd w:val="0"/>
              <w:spacing w:line="360" w:lineRule="exact"/>
              <w:ind w:firstLine="431"/>
              <w:jc w:val="left"/>
              <w:rPr>
                <w:color w:val="000000"/>
                <w:sz w:val="24"/>
              </w:rPr>
            </w:pPr>
            <w:r>
              <w:rPr>
                <w:rFonts w:hint="eastAsia"/>
                <w:color w:val="000000"/>
                <w:sz w:val="24"/>
              </w:rPr>
              <w:t>西交一院资字【</w:t>
            </w:r>
            <w:r>
              <w:rPr>
                <w:rFonts w:hint="eastAsia"/>
                <w:color w:val="000000"/>
                <w:sz w:val="24"/>
              </w:rPr>
              <w:t>2013</w:t>
            </w:r>
            <w:r>
              <w:rPr>
                <w:rFonts w:hint="eastAsia"/>
                <w:color w:val="000000"/>
                <w:sz w:val="24"/>
              </w:rPr>
              <w:t>】</w:t>
            </w:r>
            <w:r>
              <w:rPr>
                <w:rFonts w:hint="eastAsia"/>
                <w:color w:val="000000"/>
                <w:sz w:val="24"/>
              </w:rPr>
              <w:t>5</w:t>
            </w:r>
            <w:r>
              <w:rPr>
                <w:rFonts w:hint="eastAsia"/>
                <w:color w:val="000000"/>
                <w:sz w:val="24"/>
              </w:rPr>
              <w:t>号</w:t>
            </w:r>
          </w:p>
        </w:tc>
      </w:tr>
      <w:tr w:rsidR="005E4F6A" w:rsidRPr="00172651" w:rsidTr="00313F3B">
        <w:trPr>
          <w:jc w:val="center"/>
        </w:trPr>
        <w:tc>
          <w:tcPr>
            <w:tcW w:w="1306" w:type="dxa"/>
          </w:tcPr>
          <w:p w:rsidR="005E4F6A" w:rsidRPr="00172651" w:rsidRDefault="005E4F6A" w:rsidP="00313F3B">
            <w:pPr>
              <w:tabs>
                <w:tab w:val="left" w:pos="427"/>
              </w:tabs>
              <w:autoSpaceDE w:val="0"/>
              <w:autoSpaceDN w:val="0"/>
              <w:adjustRightInd w:val="0"/>
              <w:spacing w:line="360" w:lineRule="exact"/>
              <w:jc w:val="left"/>
              <w:rPr>
                <w:color w:val="000000"/>
                <w:sz w:val="24"/>
              </w:rPr>
            </w:pPr>
            <w:r>
              <w:rPr>
                <w:rFonts w:hint="eastAsia"/>
                <w:color w:val="000000"/>
                <w:sz w:val="24"/>
              </w:rPr>
              <w:t>制定日期</w:t>
            </w:r>
            <w:r w:rsidRPr="00172651">
              <w:rPr>
                <w:rFonts w:hint="eastAsia"/>
                <w:color w:val="000000"/>
                <w:sz w:val="24"/>
              </w:rPr>
              <w:t>：</w:t>
            </w:r>
          </w:p>
        </w:tc>
        <w:tc>
          <w:tcPr>
            <w:tcW w:w="7452" w:type="dxa"/>
          </w:tcPr>
          <w:p w:rsidR="005E4F6A" w:rsidRPr="00172651" w:rsidRDefault="005E4F6A" w:rsidP="00313F3B">
            <w:pPr>
              <w:tabs>
                <w:tab w:val="left" w:pos="427"/>
              </w:tabs>
              <w:autoSpaceDE w:val="0"/>
              <w:autoSpaceDN w:val="0"/>
              <w:adjustRightInd w:val="0"/>
              <w:spacing w:line="360" w:lineRule="exact"/>
              <w:ind w:firstLine="431"/>
              <w:jc w:val="left"/>
              <w:rPr>
                <w:color w:val="000000"/>
                <w:sz w:val="24"/>
              </w:rPr>
            </w:pPr>
            <w:smartTag w:uri="urn:schemas-microsoft-com:office:smarttags" w:element="chsdate">
              <w:smartTagPr>
                <w:attr w:name="Year" w:val="2013"/>
                <w:attr w:name="Month" w:val="7"/>
                <w:attr w:name="Day" w:val="1"/>
                <w:attr w:name="IsLunarDate" w:val="False"/>
                <w:attr w:name="IsROCDate" w:val="False"/>
              </w:smartTagPr>
              <w:r>
                <w:rPr>
                  <w:rFonts w:hint="eastAsia"/>
                  <w:color w:val="000000"/>
                  <w:sz w:val="24"/>
                </w:rPr>
                <w:t>2013</w:t>
              </w:r>
              <w:r>
                <w:rPr>
                  <w:rFonts w:hint="eastAsia"/>
                  <w:color w:val="000000"/>
                  <w:sz w:val="24"/>
                </w:rPr>
                <w:t>年</w:t>
              </w:r>
              <w:r>
                <w:rPr>
                  <w:rFonts w:hint="eastAsia"/>
                  <w:color w:val="000000"/>
                  <w:sz w:val="24"/>
                </w:rPr>
                <w:t>7</w:t>
              </w:r>
              <w:r>
                <w:rPr>
                  <w:rFonts w:hint="eastAsia"/>
                  <w:color w:val="000000"/>
                  <w:sz w:val="24"/>
                </w:rPr>
                <w:t>月</w:t>
              </w:r>
              <w:r>
                <w:rPr>
                  <w:rFonts w:hint="eastAsia"/>
                  <w:color w:val="000000"/>
                  <w:sz w:val="24"/>
                </w:rPr>
                <w:t>1</w:t>
              </w:r>
              <w:r>
                <w:rPr>
                  <w:rFonts w:hint="eastAsia"/>
                  <w:color w:val="000000"/>
                  <w:sz w:val="24"/>
                </w:rPr>
                <w:t>日</w:t>
              </w:r>
            </w:smartTag>
          </w:p>
        </w:tc>
      </w:tr>
      <w:tr w:rsidR="005E4F6A" w:rsidRPr="00172651" w:rsidTr="00313F3B">
        <w:trPr>
          <w:jc w:val="center"/>
        </w:trPr>
        <w:tc>
          <w:tcPr>
            <w:tcW w:w="1306" w:type="dxa"/>
          </w:tcPr>
          <w:p w:rsidR="005E4F6A" w:rsidRPr="00172651" w:rsidRDefault="005E4F6A" w:rsidP="00313F3B">
            <w:pPr>
              <w:tabs>
                <w:tab w:val="left" w:pos="427"/>
              </w:tabs>
              <w:autoSpaceDE w:val="0"/>
              <w:autoSpaceDN w:val="0"/>
              <w:adjustRightInd w:val="0"/>
              <w:spacing w:line="360" w:lineRule="exact"/>
              <w:jc w:val="left"/>
              <w:rPr>
                <w:color w:val="000000"/>
                <w:sz w:val="24"/>
              </w:rPr>
            </w:pPr>
            <w:r>
              <w:rPr>
                <w:rFonts w:hint="eastAsia"/>
                <w:color w:val="000000"/>
                <w:sz w:val="24"/>
              </w:rPr>
              <w:t>生效日期</w:t>
            </w:r>
            <w:r w:rsidRPr="00172651">
              <w:rPr>
                <w:rFonts w:hint="eastAsia"/>
                <w:color w:val="000000"/>
                <w:sz w:val="24"/>
              </w:rPr>
              <w:t>：</w:t>
            </w:r>
          </w:p>
        </w:tc>
        <w:tc>
          <w:tcPr>
            <w:tcW w:w="7452" w:type="dxa"/>
          </w:tcPr>
          <w:p w:rsidR="005E4F6A" w:rsidRPr="00172651" w:rsidRDefault="005E4F6A" w:rsidP="00313F3B">
            <w:pPr>
              <w:tabs>
                <w:tab w:val="left" w:pos="427"/>
              </w:tabs>
              <w:autoSpaceDE w:val="0"/>
              <w:autoSpaceDN w:val="0"/>
              <w:adjustRightInd w:val="0"/>
              <w:spacing w:line="360" w:lineRule="exact"/>
              <w:ind w:firstLine="431"/>
              <w:jc w:val="left"/>
              <w:rPr>
                <w:color w:val="000000"/>
                <w:sz w:val="24"/>
              </w:rPr>
            </w:pPr>
            <w:smartTag w:uri="urn:schemas-microsoft-com:office:smarttags" w:element="chsdate">
              <w:smartTagPr>
                <w:attr w:name="Year" w:val="2013"/>
                <w:attr w:name="Month" w:val="7"/>
                <w:attr w:name="Day" w:val="11"/>
                <w:attr w:name="IsLunarDate" w:val="False"/>
                <w:attr w:name="IsROCDate" w:val="False"/>
              </w:smartTagPr>
              <w:r>
                <w:rPr>
                  <w:rFonts w:hint="eastAsia"/>
                  <w:color w:val="000000"/>
                  <w:sz w:val="24"/>
                </w:rPr>
                <w:t>2013</w:t>
              </w:r>
              <w:r>
                <w:rPr>
                  <w:rFonts w:hint="eastAsia"/>
                  <w:color w:val="000000"/>
                  <w:sz w:val="24"/>
                </w:rPr>
                <w:t>年</w:t>
              </w:r>
              <w:r>
                <w:rPr>
                  <w:rFonts w:hint="eastAsia"/>
                  <w:color w:val="000000"/>
                  <w:sz w:val="24"/>
                </w:rPr>
                <w:t>7</w:t>
              </w:r>
              <w:r>
                <w:rPr>
                  <w:rFonts w:hint="eastAsia"/>
                  <w:color w:val="000000"/>
                  <w:sz w:val="24"/>
                </w:rPr>
                <w:t>月</w:t>
              </w:r>
              <w:r>
                <w:rPr>
                  <w:rFonts w:hint="eastAsia"/>
                  <w:color w:val="000000"/>
                  <w:sz w:val="24"/>
                </w:rPr>
                <w:t>11</w:t>
              </w:r>
              <w:r>
                <w:rPr>
                  <w:rFonts w:hint="eastAsia"/>
                  <w:color w:val="000000"/>
                  <w:sz w:val="24"/>
                </w:rPr>
                <w:t>日</w:t>
              </w:r>
            </w:smartTag>
          </w:p>
        </w:tc>
      </w:tr>
    </w:tbl>
    <w:p w:rsidR="005E4F6A" w:rsidRDefault="005E4F6A" w:rsidP="005E4F6A"/>
    <w:p w:rsidR="005E4F6A" w:rsidRDefault="005E4F6A" w:rsidP="005E4F6A"/>
    <w:p w:rsidR="00AD2944" w:rsidRDefault="00AD2944"/>
    <w:sectPr w:rsidR="00AD2944" w:rsidSect="00E4696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1FAB" w:rsidRDefault="00751FAB" w:rsidP="005E4F6A">
      <w:r>
        <w:separator/>
      </w:r>
    </w:p>
  </w:endnote>
  <w:endnote w:type="continuationSeparator" w:id="1">
    <w:p w:rsidR="00751FAB" w:rsidRDefault="00751FAB" w:rsidP="005E4F6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1FAB" w:rsidRDefault="00751FAB" w:rsidP="005E4F6A">
      <w:r>
        <w:separator/>
      </w:r>
    </w:p>
  </w:footnote>
  <w:footnote w:type="continuationSeparator" w:id="1">
    <w:p w:rsidR="00751FAB" w:rsidRDefault="00751FAB" w:rsidP="005E4F6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E4F6A"/>
    <w:rsid w:val="005E4F6A"/>
    <w:rsid w:val="00751FAB"/>
    <w:rsid w:val="00AD2944"/>
    <w:rsid w:val="00E46968"/>
    <w:rsid w:val="00FB2D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F6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E4F6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E4F6A"/>
    <w:rPr>
      <w:sz w:val="18"/>
      <w:szCs w:val="18"/>
    </w:rPr>
  </w:style>
  <w:style w:type="paragraph" w:styleId="a4">
    <w:name w:val="footer"/>
    <w:basedOn w:val="a"/>
    <w:link w:val="Char0"/>
    <w:uiPriority w:val="99"/>
    <w:semiHidden/>
    <w:unhideWhenUsed/>
    <w:rsid w:val="005E4F6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5E4F6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207</Words>
  <Characters>1183</Characters>
  <Application>Microsoft Office Word</Application>
  <DocSecurity>0</DocSecurity>
  <Lines>9</Lines>
  <Paragraphs>2</Paragraphs>
  <ScaleCrop>false</ScaleCrop>
  <Company/>
  <LinksUpToDate>false</LinksUpToDate>
  <CharactersWithSpaces>1388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dc:creator>
  <cp:keywords/>
  <dc:description/>
  <cp:lastModifiedBy>wei</cp:lastModifiedBy>
  <cp:revision>3</cp:revision>
  <dcterms:created xsi:type="dcterms:W3CDTF">2013-08-24T00:42:00Z</dcterms:created>
  <dcterms:modified xsi:type="dcterms:W3CDTF">2013-08-24T02:17:00Z</dcterms:modified>
</cp:coreProperties>
</file>